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C4" w:rsidRDefault="00B377C7">
      <w:r>
        <w:rPr>
          <w:noProof/>
          <w:lang w:eastAsia="ru-RU"/>
        </w:rPr>
        <w:drawing>
          <wp:inline distT="0" distB="0" distL="0" distR="0" wp14:anchorId="70241138" wp14:editId="02BF81C2">
            <wp:extent cx="8953500" cy="59817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6F17C4" w:rsidSect="00B377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C7"/>
    <w:rsid w:val="006F17C4"/>
    <w:rsid w:val="00B3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7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3700-01-846\AppData\Local\Temp\notes929EC3\~3162926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 b="1" i="1" u="none" strike="noStrike" baseline="0" smtClean="0"/>
              <a:t>Количество обращений по тематике вопроса в УФНС России по Ивановской области и подведомственных налоговых инспекциях за 3 квартал 202</a:t>
            </a:r>
            <a:r>
              <a:rPr lang="en-US" sz="1800" b="1" i="1" u="none" strike="noStrike" baseline="0" smtClean="0"/>
              <a:t>3</a:t>
            </a:r>
            <a:r>
              <a:rPr lang="ru-RU" sz="1800" b="1" i="1" u="none" strike="noStrike" baseline="0" smtClean="0"/>
              <a:t> года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20473333044227063"/>
          <c:y val="0.16392912911202556"/>
          <c:w val="0.73280715992326295"/>
          <c:h val="0.35924174035207623"/>
        </c:manualLayout>
      </c:layout>
      <c:barChart>
        <c:barDir val="col"/>
        <c:grouping val="clustered"/>
        <c:varyColors val="0"/>
        <c:ser>
          <c:idx val="2"/>
          <c:order val="0"/>
          <c:tx>
            <c:v>Количество обращений по тематике</c:v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'Тематика вопроса'!$D$5:$T$5</c:f>
              <c:strCache>
                <c:ptCount val="17"/>
                <c:pt idx="0">
                  <c:v>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c:v>
                </c:pt>
                <c:pt idx="1">
                  <c:v>Земельный налог</c:v>
                </c:pt>
                <c:pt idx="2">
                  <c:v>Транспортный налог</c:v>
                </c:pt>
                <c:pt idx="3">
                  <c:v>Налог на имущество</c:v>
                </c:pt>
                <c:pt idx="4">
                  <c:v>Налог на доходы физических лиц</c:v>
                </c:pt>
                <c:pt idx="5">
                  <c:v>Налогообложение малого бизнеса, специальных налоговых режимов</c:v>
                </c:pt>
                <c:pt idx="6">
                  <c:v>Задолженность по налогам и сборам</c:v>
                </c:pt>
                <c:pt idx="7">
                  <c:v>Уклонение от налогообложения</c:v>
                </c:pt>
                <c:pt idx="8">
                  <c:v>Контроль исполнения налогового законодательства физическими и юридическими лицами</c:v>
                </c:pt>
                <c:pt idx="9">
                  <c:v>Возврат или зачет излишне уплаченных или взысканных сумм налогов, сборов, взносов, пеней, и штрафов</c:v>
                </c:pt>
                <c:pt idx="10">
                  <c:v>Организация работы с налогоплательщиками</c:v>
                </c:pt>
                <c:pt idx="11">
                  <c:v>Регистрация юридических лиц, физических лиц в качестве индивидуальных предпринимателей и крестьянских (фермерских) хозяйств</c:v>
                </c:pt>
                <c:pt idx="12">
                  <c:v>Оказание услуг в электронной форме. Пользование информационными ресурсами</c:v>
                </c:pt>
                <c:pt idx="13">
                  <c:v>Надзор в области организации и проведения азартных игр 
</c:v>
                </c:pt>
                <c:pt idx="14">
                  <c:v>Учет налогоплательщиков. Получение и отказ от ИНН 
</c:v>
                </c:pt>
                <c:pt idx="15">
                  <c:v> Регистрация контрольно- кассовой техники, используемой организациями и индивидуальными предпринимателями</c:v>
                </c:pt>
                <c:pt idx="16">
                  <c:v>По другим вопросам</c:v>
                </c:pt>
              </c:strCache>
            </c:strRef>
          </c:cat>
          <c:val>
            <c:numRef>
              <c:f>'Тематика вопроса'!$D$8:$T$8</c:f>
              <c:numCache>
                <c:formatCode>General</c:formatCode>
                <c:ptCount val="17"/>
                <c:pt idx="0">
                  <c:v>22</c:v>
                </c:pt>
                <c:pt idx="1">
                  <c:v>37</c:v>
                </c:pt>
                <c:pt idx="2">
                  <c:v>63</c:v>
                </c:pt>
                <c:pt idx="3">
                  <c:v>123</c:v>
                </c:pt>
                <c:pt idx="4">
                  <c:v>796</c:v>
                </c:pt>
                <c:pt idx="5">
                  <c:v>325</c:v>
                </c:pt>
                <c:pt idx="6">
                  <c:v>608</c:v>
                </c:pt>
                <c:pt idx="7">
                  <c:v>33</c:v>
                </c:pt>
                <c:pt idx="8">
                  <c:v>130</c:v>
                </c:pt>
                <c:pt idx="9">
                  <c:v>674</c:v>
                </c:pt>
                <c:pt idx="10">
                  <c:v>227</c:v>
                </c:pt>
                <c:pt idx="11">
                  <c:v>85</c:v>
                </c:pt>
                <c:pt idx="12">
                  <c:v>216</c:v>
                </c:pt>
                <c:pt idx="13">
                  <c:v>64</c:v>
                </c:pt>
                <c:pt idx="14">
                  <c:v>233</c:v>
                </c:pt>
                <c:pt idx="15">
                  <c:v>62</c:v>
                </c:pt>
                <c:pt idx="16">
                  <c:v>475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732672"/>
        <c:axId val="142858496"/>
      </c:barChart>
      <c:catAx>
        <c:axId val="142732672"/>
        <c:scaling>
          <c:orientation val="minMax"/>
        </c:scaling>
        <c:delete val="0"/>
        <c:axPos val="b"/>
        <c:minorGridlines/>
        <c:numFmt formatCode="#,##0.00" sourceLinked="0"/>
        <c:majorTickMark val="out"/>
        <c:minorTickMark val="none"/>
        <c:tickLblPos val="nextTo"/>
        <c:crossAx val="142858496"/>
        <c:crosses val="autoZero"/>
        <c:auto val="1"/>
        <c:lblAlgn val="ctr"/>
        <c:lblOffset val="100"/>
        <c:noMultiLvlLbl val="0"/>
      </c:catAx>
      <c:valAx>
        <c:axId val="142858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27326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1235743447096653E-2"/>
          <c:y val="0.57295118932051303"/>
          <c:w val="0.18027221420296499"/>
          <c:h val="4.3599550056242969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Федякова Татьяна Анатольевна</dc:creator>
  <cp:lastModifiedBy>Федякова Татьяна Анатольевна</cp:lastModifiedBy>
  <cp:revision>1</cp:revision>
  <dcterms:created xsi:type="dcterms:W3CDTF">2023-11-08T07:43:00Z</dcterms:created>
  <dcterms:modified xsi:type="dcterms:W3CDTF">2023-11-08T07:44:00Z</dcterms:modified>
</cp:coreProperties>
</file>